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83A8E" w14:textId="77777777" w:rsidR="00EE6E64" w:rsidRPr="00EE6E64" w:rsidRDefault="00EE6E64" w:rsidP="00EE6E64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Corbel" w:eastAsia="Calibri" w:hAnsi="Corbel" w:cs="Times New Roman"/>
          <w:bCs/>
          <w:i/>
        </w:rPr>
        <w:t>Załącznik n</w:t>
      </w:r>
      <w:r w:rsidR="00167F52">
        <w:rPr>
          <w:rFonts w:ascii="Corbel" w:eastAsia="Calibri" w:hAnsi="Corbel" w:cs="Times New Roman"/>
          <w:bCs/>
          <w:i/>
        </w:rPr>
        <w:t>r 1.5 do Zarządzenia Rektora UR</w:t>
      </w:r>
      <w:r w:rsidRPr="00EE6E64">
        <w:rPr>
          <w:rFonts w:ascii="Corbel" w:eastAsia="Calibri" w:hAnsi="Corbel" w:cs="Times New Roman"/>
          <w:bCs/>
          <w:i/>
        </w:rPr>
        <w:t xml:space="preserve"> nr 12/2019</w:t>
      </w:r>
    </w:p>
    <w:p w14:paraId="181B5538" w14:textId="77777777" w:rsidR="00EE6E64" w:rsidRPr="00EE6E64" w:rsidRDefault="00EE6E64" w:rsidP="00EE6E64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6BA11417" w14:textId="77777777" w:rsidR="00EE6E64" w:rsidRPr="00EE6E64" w:rsidRDefault="00EE6E64" w:rsidP="00EE6E64">
      <w:pPr>
        <w:spacing w:after="0" w:line="240" w:lineRule="exact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 xml:space="preserve">dotyczy cyklu kształcenia </w:t>
      </w:r>
      <w:r w:rsidR="006D14D4">
        <w:rPr>
          <w:rFonts w:ascii="Corbel" w:eastAsia="Calibri" w:hAnsi="Corbel" w:cs="Times New Roman"/>
          <w:i/>
          <w:smallCaps/>
          <w:sz w:val="24"/>
          <w:szCs w:val="24"/>
        </w:rPr>
        <w:t>20</w:t>
      </w:r>
      <w:r w:rsidR="00794E45">
        <w:rPr>
          <w:rFonts w:ascii="Corbel" w:eastAsia="Calibri" w:hAnsi="Corbel" w:cs="Times New Roman"/>
          <w:i/>
          <w:smallCaps/>
          <w:sz w:val="24"/>
          <w:szCs w:val="24"/>
        </w:rPr>
        <w:t>19</w:t>
      </w:r>
      <w:r w:rsidR="006D14D4">
        <w:rPr>
          <w:rFonts w:ascii="Corbel" w:eastAsia="Calibri" w:hAnsi="Corbel" w:cs="Times New Roman"/>
          <w:i/>
          <w:smallCaps/>
          <w:sz w:val="24"/>
          <w:szCs w:val="24"/>
        </w:rPr>
        <w:t>-202</w:t>
      </w:r>
      <w:r w:rsidR="00794E45">
        <w:rPr>
          <w:rFonts w:ascii="Corbel" w:eastAsia="Calibri" w:hAnsi="Corbel" w:cs="Times New Roman"/>
          <w:i/>
          <w:smallCaps/>
          <w:sz w:val="24"/>
          <w:szCs w:val="24"/>
        </w:rPr>
        <w:t>2</w:t>
      </w:r>
    </w:p>
    <w:p w14:paraId="1D8CB2E4" w14:textId="77777777" w:rsidR="00EE6E64" w:rsidRPr="00EE6E64" w:rsidRDefault="00EE6E64" w:rsidP="00EE6E64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 w:rsidRPr="00EE6E64">
        <w:rPr>
          <w:rFonts w:ascii="Corbel" w:eastAsia="Calibri" w:hAnsi="Corbel" w:cs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E6E64">
        <w:rPr>
          <w:rFonts w:ascii="Corbel" w:eastAsia="Calibri" w:hAnsi="Corbel" w:cs="Times New Roman"/>
          <w:i/>
          <w:sz w:val="20"/>
          <w:szCs w:val="20"/>
        </w:rPr>
        <w:t>(skrajne daty</w:t>
      </w:r>
      <w:r w:rsidRPr="00EE6E64">
        <w:rPr>
          <w:rFonts w:ascii="Corbel" w:eastAsia="Calibri" w:hAnsi="Corbel" w:cs="Times New Roman"/>
          <w:sz w:val="20"/>
          <w:szCs w:val="20"/>
        </w:rPr>
        <w:t>)</w:t>
      </w:r>
    </w:p>
    <w:p w14:paraId="39B7841C" w14:textId="77777777" w:rsidR="00EE6E64" w:rsidRPr="00EE6E64" w:rsidRDefault="00EE6E64" w:rsidP="00EE6E64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  <w:t xml:space="preserve">Rok akademicki  </w:t>
      </w:r>
      <w:r w:rsidR="006D14D4">
        <w:rPr>
          <w:rFonts w:ascii="Corbel" w:eastAsia="Calibri" w:hAnsi="Corbel" w:cs="Times New Roman"/>
          <w:sz w:val="20"/>
          <w:szCs w:val="20"/>
        </w:rPr>
        <w:t>202</w:t>
      </w:r>
      <w:r w:rsidR="00794E45">
        <w:rPr>
          <w:rFonts w:ascii="Corbel" w:eastAsia="Calibri" w:hAnsi="Corbel" w:cs="Times New Roman"/>
          <w:sz w:val="20"/>
          <w:szCs w:val="20"/>
        </w:rPr>
        <w:t>0</w:t>
      </w:r>
      <w:r w:rsidR="006D14D4">
        <w:rPr>
          <w:rFonts w:ascii="Corbel" w:eastAsia="Calibri" w:hAnsi="Corbel" w:cs="Times New Roman"/>
          <w:sz w:val="20"/>
          <w:szCs w:val="20"/>
        </w:rPr>
        <w:t>/202</w:t>
      </w:r>
      <w:r w:rsidR="00794E45">
        <w:rPr>
          <w:rFonts w:ascii="Corbel" w:eastAsia="Calibri" w:hAnsi="Corbel" w:cs="Times New Roman"/>
          <w:sz w:val="20"/>
          <w:szCs w:val="20"/>
        </w:rPr>
        <w:t>1</w:t>
      </w:r>
    </w:p>
    <w:p w14:paraId="5053F140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3F5AFE3D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E6E64" w:rsidRPr="00EE6E64" w14:paraId="3103CA75" w14:textId="77777777" w:rsidTr="00863FCD">
        <w:tc>
          <w:tcPr>
            <w:tcW w:w="2694" w:type="dxa"/>
            <w:vAlign w:val="center"/>
          </w:tcPr>
          <w:p w14:paraId="20D849C5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492DBB7" w14:textId="77777777" w:rsidR="00EE6E64" w:rsidRPr="00EE6E64" w:rsidRDefault="00135417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Socjologia wychowania</w:t>
            </w:r>
            <w:r w:rsidR="00C810A6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E6E64" w:rsidRPr="00EE6E64" w14:paraId="164508CE" w14:textId="77777777" w:rsidTr="00863FCD">
        <w:tc>
          <w:tcPr>
            <w:tcW w:w="2694" w:type="dxa"/>
            <w:vAlign w:val="center"/>
          </w:tcPr>
          <w:p w14:paraId="797AAF36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2A09A1C" w14:textId="77777777" w:rsidR="00EE6E64" w:rsidRPr="00EE6E64" w:rsidRDefault="0085503D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5503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P1S[4]F_0</w:t>
            </w:r>
            <w:r w:rsidR="00F4634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E6E64" w:rsidRPr="00EE6E64" w14:paraId="75A510E5" w14:textId="77777777" w:rsidTr="00863FCD">
        <w:tc>
          <w:tcPr>
            <w:tcW w:w="2694" w:type="dxa"/>
            <w:vAlign w:val="center"/>
          </w:tcPr>
          <w:p w14:paraId="716F7836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C63A45B" w14:textId="77777777" w:rsidR="00EE6E64" w:rsidRPr="00EE6E64" w:rsidRDefault="00135417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3541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EE6E64" w:rsidRPr="00EE6E64" w14:paraId="4D31FFD5" w14:textId="77777777" w:rsidTr="00863FCD">
        <w:tc>
          <w:tcPr>
            <w:tcW w:w="2694" w:type="dxa"/>
            <w:vAlign w:val="center"/>
          </w:tcPr>
          <w:p w14:paraId="5886193A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B829F9C" w14:textId="77777777" w:rsidR="00EE6E64" w:rsidRPr="00EE6E64" w:rsidRDefault="00135417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3541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EE6E64" w:rsidRPr="00EE6E64" w14:paraId="636C3D71" w14:textId="77777777" w:rsidTr="00863FCD">
        <w:tc>
          <w:tcPr>
            <w:tcW w:w="2694" w:type="dxa"/>
            <w:vAlign w:val="center"/>
          </w:tcPr>
          <w:p w14:paraId="12307841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8822256" w14:textId="77777777" w:rsidR="00EE6E64" w:rsidRPr="00EE6E64" w:rsidRDefault="00135417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Praca socjalna</w:t>
            </w:r>
          </w:p>
        </w:tc>
      </w:tr>
      <w:tr w:rsidR="00EE6E64" w:rsidRPr="00EE6E64" w14:paraId="54417ED3" w14:textId="77777777" w:rsidTr="00863FCD">
        <w:tc>
          <w:tcPr>
            <w:tcW w:w="2694" w:type="dxa"/>
            <w:vAlign w:val="center"/>
          </w:tcPr>
          <w:p w14:paraId="4A7E1016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13BF561" w14:textId="77777777" w:rsidR="00EE6E64" w:rsidRPr="00EE6E64" w:rsidRDefault="00135417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3541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 stopnia</w:t>
            </w:r>
          </w:p>
        </w:tc>
      </w:tr>
      <w:tr w:rsidR="00EE6E64" w:rsidRPr="00EE6E64" w14:paraId="178BA888" w14:textId="77777777" w:rsidTr="00863FCD">
        <w:tc>
          <w:tcPr>
            <w:tcW w:w="2694" w:type="dxa"/>
            <w:vAlign w:val="center"/>
          </w:tcPr>
          <w:p w14:paraId="6FAB56C4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1B2C8F8C" w14:textId="77777777" w:rsidR="00EE6E64" w:rsidRPr="00EE6E64" w:rsidRDefault="00135417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ogólnoakademicki</w:t>
            </w:r>
          </w:p>
        </w:tc>
      </w:tr>
      <w:tr w:rsidR="00EE6E64" w:rsidRPr="00EE6E64" w14:paraId="2072A5BF" w14:textId="77777777" w:rsidTr="00863FCD">
        <w:tc>
          <w:tcPr>
            <w:tcW w:w="2694" w:type="dxa"/>
            <w:vAlign w:val="center"/>
          </w:tcPr>
          <w:p w14:paraId="63CD257F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0246CE6" w14:textId="77777777" w:rsidR="00EE6E64" w:rsidRPr="00EE6E64" w:rsidRDefault="00135417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3541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EE6E64" w:rsidRPr="00EE6E64" w14:paraId="6D01B878" w14:textId="77777777" w:rsidTr="00863FCD">
        <w:tc>
          <w:tcPr>
            <w:tcW w:w="2694" w:type="dxa"/>
            <w:vAlign w:val="center"/>
          </w:tcPr>
          <w:p w14:paraId="694D6355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8E890A4" w14:textId="77777777" w:rsidR="00EE6E64" w:rsidRPr="00EE6E64" w:rsidRDefault="00135417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Rok 2, semestr IV</w:t>
            </w:r>
          </w:p>
        </w:tc>
      </w:tr>
      <w:tr w:rsidR="00EE6E64" w:rsidRPr="00EE6E64" w14:paraId="1CB5D963" w14:textId="77777777" w:rsidTr="00863FCD">
        <w:tc>
          <w:tcPr>
            <w:tcW w:w="2694" w:type="dxa"/>
            <w:vAlign w:val="center"/>
          </w:tcPr>
          <w:p w14:paraId="760ECC13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B7F81A" w14:textId="77777777" w:rsidR="00EE6E64" w:rsidRPr="00EE6E64" w:rsidRDefault="0085503D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fakultatywny</w:t>
            </w:r>
          </w:p>
        </w:tc>
      </w:tr>
      <w:tr w:rsidR="00EE6E64" w:rsidRPr="00EE6E64" w14:paraId="2F6F3DB4" w14:textId="77777777" w:rsidTr="00863FCD">
        <w:tc>
          <w:tcPr>
            <w:tcW w:w="2694" w:type="dxa"/>
            <w:vAlign w:val="center"/>
          </w:tcPr>
          <w:p w14:paraId="07615993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CB60F21" w14:textId="77777777" w:rsidR="00EE6E64" w:rsidRPr="00EE6E64" w:rsidRDefault="00135417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EE6E64" w:rsidRPr="00EE6E64" w14:paraId="33B262B3" w14:textId="77777777" w:rsidTr="00863FCD">
        <w:tc>
          <w:tcPr>
            <w:tcW w:w="2694" w:type="dxa"/>
            <w:vAlign w:val="center"/>
          </w:tcPr>
          <w:p w14:paraId="599EFEA0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9B30F8" w14:textId="77777777" w:rsidR="00EE6E64" w:rsidRPr="00EE6E64" w:rsidRDefault="00135417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  <w:r w:rsidR="00C810A6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E6E64" w:rsidRPr="00EE6E64" w14:paraId="0EA928A3" w14:textId="77777777" w:rsidTr="00863FCD">
        <w:tc>
          <w:tcPr>
            <w:tcW w:w="2694" w:type="dxa"/>
            <w:vAlign w:val="center"/>
          </w:tcPr>
          <w:p w14:paraId="5D81473D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96E3AC" w14:textId="77777777" w:rsidR="00EE6E64" w:rsidRPr="00EE6E64" w:rsidRDefault="00135417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</w:tbl>
    <w:p w14:paraId="0A889EF4" w14:textId="77777777" w:rsidR="00EE6E64" w:rsidRPr="00EE6E64" w:rsidRDefault="00EE6E64" w:rsidP="0034610A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EE6E6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EE6E64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EE6E64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EE6E6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 w:rsidRPr="00EE6E64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3646B0C9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50F8E70F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EE6E64" w:rsidRPr="00EE6E64" w14:paraId="293D7D5D" w14:textId="77777777" w:rsidTr="00201A9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14B2" w14:textId="77777777"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5EB7E03B" w14:textId="77777777"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2231B" w14:textId="77777777"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99D52" w14:textId="77777777"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53CD0" w14:textId="77777777"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AD24E" w14:textId="77777777"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2AC89" w14:textId="77777777"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1F86E" w14:textId="77777777"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48D1F" w14:textId="77777777"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6AD17" w14:textId="77777777"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B0221" w14:textId="77777777"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EE6E64" w:rsidRPr="00EE6E64" w14:paraId="4A11237F" w14:textId="77777777" w:rsidTr="00201A9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F2D4E" w14:textId="77777777" w:rsidR="00EE6E64" w:rsidRPr="00EE6E64" w:rsidRDefault="003D26F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9DEFA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C0E43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BFA7B" w14:textId="77777777" w:rsidR="00EE6E64" w:rsidRPr="00EE6E64" w:rsidRDefault="003D26F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507DF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B988F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84F50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793A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28A5D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2DD4F" w14:textId="77777777" w:rsidR="00EE6E64" w:rsidRPr="00EE6E64" w:rsidRDefault="0085503D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14:paraId="0E8BAC76" w14:textId="77777777" w:rsidR="00EE6E64" w:rsidRPr="00EE6E64" w:rsidRDefault="00EE6E64" w:rsidP="0034610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1F63DEDF" w14:textId="77777777" w:rsidR="00EE6E64" w:rsidRPr="00EE6E64" w:rsidRDefault="00EE6E64" w:rsidP="00EE6E64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1.2.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5569C6BC" w14:textId="77777777" w:rsidR="00EE6E64" w:rsidRPr="00EE6E64" w:rsidRDefault="003D26F4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 w:hint="eastAsia"/>
          <w:smallCaps/>
          <w:sz w:val="24"/>
          <w:szCs w:val="24"/>
        </w:rPr>
        <w:t>×</w:t>
      </w:r>
      <w:r w:rsidR="00EE6E64" w:rsidRPr="00EE6E64">
        <w:rPr>
          <w:rFonts w:ascii="Corbel" w:eastAsia="Calibri" w:hAnsi="Corbel" w:cs="Times New Roman"/>
          <w:sz w:val="24"/>
          <w:szCs w:val="24"/>
        </w:rPr>
        <w:t xml:space="preserve"> zajęcia w formie tradycyjnej </w:t>
      </w:r>
    </w:p>
    <w:p w14:paraId="55F9FD34" w14:textId="77777777" w:rsidR="00EE6E64" w:rsidRPr="00EE6E64" w:rsidRDefault="00EE6E64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14:paraId="727384BC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54B82020" w14:textId="77777777" w:rsidR="00EE6E64" w:rsidRPr="00EE6E64" w:rsidRDefault="00EE6E64" w:rsidP="00EE6E64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</w:r>
      <w:r w:rsidR="003D26F4">
        <w:rPr>
          <w:rFonts w:ascii="Corbel" w:eastAsia="Calibri" w:hAnsi="Corbel" w:cs="Times New Roman"/>
          <w:b/>
          <w:sz w:val="24"/>
          <w:szCs w:val="24"/>
        </w:rPr>
        <w:t>Forma zaliczenia przedmiotu</w:t>
      </w: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 (z toku) </w:t>
      </w:r>
      <w:r w:rsidRPr="00EE6E64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36B540F8" w14:textId="77777777" w:rsidR="00EE6E64" w:rsidRPr="00EE6E64" w:rsidRDefault="003D26F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>
        <w:rPr>
          <w:rFonts w:ascii="Corbel" w:eastAsia="Calibri" w:hAnsi="Corbel" w:cs="Times New Roman"/>
          <w:smallCaps/>
          <w:sz w:val="24"/>
          <w:szCs w:val="24"/>
        </w:rPr>
        <w:t>zaliczenie z oceną</w:t>
      </w:r>
    </w:p>
    <w:p w14:paraId="628A3FA9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CB920DD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E6E64" w:rsidRPr="00EE6E64" w14:paraId="3DF26BB6" w14:textId="77777777" w:rsidTr="00863FCD">
        <w:tc>
          <w:tcPr>
            <w:tcW w:w="9670" w:type="dxa"/>
          </w:tcPr>
          <w:p w14:paraId="152EC2C3" w14:textId="77777777" w:rsidR="00EE6E64" w:rsidRPr="00EE6E64" w:rsidRDefault="00201A91" w:rsidP="00EE6E64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Wiedza z pedagogiki społecznej raz z psychologii społecznej</w:t>
            </w:r>
          </w:p>
        </w:tc>
      </w:tr>
    </w:tbl>
    <w:p w14:paraId="181AF9CA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5DED7799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3. cele, efekty uczenia się , treści Programowe i stosowane metody Dydaktyczne</w:t>
      </w:r>
    </w:p>
    <w:p w14:paraId="7A1211C7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22410066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14:paraId="32B8FB55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E6E64" w:rsidRPr="00EE6E64" w14:paraId="28676717" w14:textId="77777777" w:rsidTr="00C93008">
        <w:tc>
          <w:tcPr>
            <w:tcW w:w="843" w:type="dxa"/>
            <w:vAlign w:val="center"/>
          </w:tcPr>
          <w:p w14:paraId="7D8EC125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68949D67" w14:textId="77777777" w:rsidR="00EE6E64" w:rsidRPr="00EE6E64" w:rsidRDefault="003205BC" w:rsidP="00C9300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3205B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zapoznanie studentów z podstawowym aparatem pojęciowym i orientacjami teoretycznymi dotyczącymi socjologii wychowania</w:t>
            </w:r>
            <w:r w:rsidR="00C9300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socjologicznymi, psychologicznymi i kulturowymi uwarunkowaniami</w:t>
            </w:r>
            <w:r w:rsidRPr="003205B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procesu wychowawczego</w:t>
            </w:r>
            <w:r w:rsidR="00C9300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oraz jego współczesnymi wyzwaniami</w:t>
            </w:r>
          </w:p>
        </w:tc>
      </w:tr>
    </w:tbl>
    <w:p w14:paraId="21EA9BB3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4063DA4C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51BA7F42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62009" w:rsidRPr="00EE6E64" w14:paraId="42D21385" w14:textId="77777777" w:rsidTr="00863FCD">
        <w:tc>
          <w:tcPr>
            <w:tcW w:w="1701" w:type="dxa"/>
            <w:vAlign w:val="center"/>
          </w:tcPr>
          <w:p w14:paraId="7AB0E528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F543C18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D925BA2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662009" w:rsidRPr="00EE6E64" w14:paraId="05944675" w14:textId="77777777" w:rsidTr="00863FCD">
        <w:tc>
          <w:tcPr>
            <w:tcW w:w="1701" w:type="dxa"/>
          </w:tcPr>
          <w:p w14:paraId="10439B9A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CB524F6" w14:textId="77777777" w:rsidR="00EE6E64" w:rsidRPr="00EE6E64" w:rsidRDefault="00DA2E0E" w:rsidP="00607F1C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zna i rozumie w stopniu zaawansowanym: </w:t>
            </w:r>
            <w:r w:rsidRPr="00DA2E0E">
              <w:rPr>
                <w:rFonts w:ascii="Corbel" w:eastAsia="Calibri" w:hAnsi="Corbel" w:cs="Times New Roman"/>
                <w:sz w:val="24"/>
                <w:szCs w:val="24"/>
              </w:rPr>
              <w:t>prawidłowości i zaburzenia więzi społecznych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oraz zasady </w:t>
            </w:r>
            <w:r w:rsidRPr="00DA2E0E">
              <w:rPr>
                <w:rFonts w:ascii="Corbel" w:eastAsia="Calibri" w:hAnsi="Corbel" w:cs="Times New Roman"/>
                <w:sz w:val="24"/>
                <w:szCs w:val="24"/>
              </w:rPr>
              <w:t>funkcjonowania człowieka w strukturach społecznych i instytucjach życia publicznego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; </w:t>
            </w:r>
            <w:r w:rsidRPr="00DA2E0E">
              <w:rPr>
                <w:rFonts w:ascii="Corbel" w:eastAsia="Calibri" w:hAnsi="Corbel" w:cs="Times New Roman"/>
                <w:sz w:val="24"/>
                <w:szCs w:val="24"/>
              </w:rPr>
              <w:t xml:space="preserve">normy prawne, zawodowe, etyczne i reguły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rządzące strukturami i instytucjami społecznymi działającymi</w:t>
            </w:r>
            <w:r w:rsidR="00607F1C">
              <w:rPr>
                <w:rFonts w:ascii="Corbel" w:eastAsia="Calibri" w:hAnsi="Corbel" w:cs="Times New Roman"/>
                <w:sz w:val="24"/>
                <w:szCs w:val="24"/>
              </w:rPr>
              <w:t xml:space="preserve"> m.in.</w:t>
            </w:r>
            <w:r w:rsidRPr="00DA2E0E">
              <w:rPr>
                <w:rFonts w:ascii="Corbel" w:eastAsia="Calibri" w:hAnsi="Corbel" w:cs="Times New Roman"/>
                <w:sz w:val="24"/>
                <w:szCs w:val="24"/>
              </w:rPr>
              <w:t xml:space="preserve"> na rzecz integracji społecznej; systemy normatywno-prawne i </w:t>
            </w:r>
            <w:r w:rsidR="00607F1C">
              <w:rPr>
                <w:rFonts w:ascii="Corbel" w:eastAsia="Calibri" w:hAnsi="Corbel" w:cs="Times New Roman"/>
                <w:sz w:val="24"/>
                <w:szCs w:val="24"/>
              </w:rPr>
              <w:t>zasady kontroli społecznej</w:t>
            </w:r>
            <w:r w:rsidRPr="00DA2E0E">
              <w:rPr>
                <w:rFonts w:ascii="Corbel" w:eastAsia="Calibri" w:hAnsi="Corbel" w:cs="Times New Roman"/>
                <w:sz w:val="24"/>
                <w:szCs w:val="24"/>
              </w:rPr>
              <w:t xml:space="preserve"> zgodne z </w:t>
            </w:r>
            <w:r w:rsidR="00607F1C">
              <w:rPr>
                <w:rFonts w:ascii="Corbel" w:eastAsia="Calibri" w:hAnsi="Corbel" w:cs="Times New Roman"/>
                <w:sz w:val="24"/>
                <w:szCs w:val="24"/>
              </w:rPr>
              <w:t xml:space="preserve">wytycznymi </w:t>
            </w:r>
            <w:r w:rsidRPr="00DA2E0E">
              <w:rPr>
                <w:rFonts w:ascii="Corbel" w:eastAsia="Calibri" w:hAnsi="Corbel" w:cs="Times New Roman"/>
                <w:sz w:val="24"/>
                <w:szCs w:val="24"/>
              </w:rPr>
              <w:t>etyki zawodowej pracownika socjalnego</w:t>
            </w:r>
            <w:r w:rsidR="00607F1C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C57A5D2" w14:textId="77777777" w:rsidR="00135417" w:rsidRDefault="00135417" w:rsidP="0013541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K_W05</w:t>
            </w:r>
            <w:r w:rsidRPr="0013541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  <w:p w14:paraId="69812275" w14:textId="77777777" w:rsidR="00135417" w:rsidRDefault="00135417" w:rsidP="0013541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K_W08</w:t>
            </w:r>
          </w:p>
          <w:p w14:paraId="1A13D30D" w14:textId="77777777" w:rsidR="00EE6E64" w:rsidRPr="00EE6E64" w:rsidRDefault="00135417" w:rsidP="0013541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K_W11</w:t>
            </w:r>
          </w:p>
        </w:tc>
      </w:tr>
      <w:tr w:rsidR="00662009" w:rsidRPr="00EE6E64" w14:paraId="680F5BA3" w14:textId="77777777" w:rsidTr="00863FCD">
        <w:tc>
          <w:tcPr>
            <w:tcW w:w="1701" w:type="dxa"/>
          </w:tcPr>
          <w:p w14:paraId="245FBAD7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078F96C3" w14:textId="77777777" w:rsidR="00EE6E64" w:rsidRPr="00EE6E64" w:rsidRDefault="00DA2E0E" w:rsidP="00662009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potrafi: samodzielnie </w:t>
            </w:r>
            <w:r w:rsidR="00662009" w:rsidRPr="00662009">
              <w:rPr>
                <w:rFonts w:ascii="Corbel" w:eastAsia="Calibri" w:hAnsi="Corbel" w:cs="Times New Roman"/>
                <w:sz w:val="24"/>
                <w:szCs w:val="24"/>
              </w:rPr>
              <w:t xml:space="preserve">analizować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przyczyny i przebieg </w:t>
            </w:r>
            <w:r w:rsidR="00662009">
              <w:rPr>
                <w:rFonts w:ascii="Corbel" w:eastAsia="Calibri" w:hAnsi="Corbel" w:cs="Times New Roman"/>
                <w:sz w:val="24"/>
                <w:szCs w:val="24"/>
              </w:rPr>
              <w:t>istotnych</w:t>
            </w:r>
            <w:r w:rsidRPr="00DA2E0E">
              <w:rPr>
                <w:rFonts w:ascii="Corbel" w:eastAsia="Calibri" w:hAnsi="Corbel" w:cs="Times New Roman"/>
                <w:sz w:val="24"/>
                <w:szCs w:val="24"/>
              </w:rPr>
              <w:t xml:space="preserve"> dla wykonywania pracy socjalnej procesów i zjawisk społecznych (kulturowych, politycznych, prawnych, ekonomicznych); </w:t>
            </w:r>
            <w:r w:rsidR="00662009" w:rsidRPr="00662009">
              <w:rPr>
                <w:rFonts w:ascii="Corbel" w:eastAsia="Calibri" w:hAnsi="Corbel" w:cs="Times New Roman"/>
                <w:sz w:val="24"/>
                <w:szCs w:val="24"/>
              </w:rPr>
              <w:t>analizować i uzasadniać ludzkie zachowania, ich motywy i konsekw</w:t>
            </w:r>
            <w:r w:rsidR="00662009">
              <w:rPr>
                <w:rFonts w:ascii="Corbel" w:eastAsia="Calibri" w:hAnsi="Corbel" w:cs="Times New Roman"/>
                <w:sz w:val="24"/>
                <w:szCs w:val="24"/>
              </w:rPr>
              <w:t xml:space="preserve">encje; </w:t>
            </w:r>
            <w:r w:rsidRPr="00DA2E0E">
              <w:rPr>
                <w:rFonts w:ascii="Corbel" w:eastAsia="Calibri" w:hAnsi="Corbel" w:cs="Times New Roman"/>
                <w:sz w:val="24"/>
                <w:szCs w:val="24"/>
              </w:rPr>
              <w:t>prognozować procesy i zjawiska społeczne zachodzące w społeczeństwie i prowadzące do zagrożeń ubó</w:t>
            </w:r>
            <w:r w:rsidR="00662009">
              <w:rPr>
                <w:rFonts w:ascii="Corbel" w:eastAsia="Calibri" w:hAnsi="Corbel" w:cs="Times New Roman"/>
                <w:sz w:val="24"/>
                <w:szCs w:val="24"/>
              </w:rPr>
              <w:t>stwem i wykluczeniem społecznym z innowacyjnym wykorzystaniem</w:t>
            </w:r>
            <w:r w:rsidRPr="00DA2E0E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662009">
              <w:rPr>
                <w:rFonts w:ascii="Corbel" w:eastAsia="Calibri" w:hAnsi="Corbel" w:cs="Times New Roman"/>
                <w:sz w:val="24"/>
                <w:szCs w:val="24"/>
              </w:rPr>
              <w:t>standardowych metod i narzędzi</w:t>
            </w:r>
            <w:r w:rsidRPr="00DA2E0E">
              <w:rPr>
                <w:rFonts w:ascii="Corbel" w:eastAsia="Calibri" w:hAnsi="Corbel" w:cs="Times New Roman"/>
                <w:sz w:val="24"/>
                <w:szCs w:val="24"/>
              </w:rPr>
              <w:t xml:space="preserve"> pracy socjalnej</w:t>
            </w:r>
            <w:r w:rsidR="00662009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A976359" w14:textId="77777777" w:rsidR="00135417" w:rsidRDefault="00135417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K_U03</w:t>
            </w:r>
            <w:r w:rsidRPr="0013541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  <w:p w14:paraId="0CCB2321" w14:textId="77777777" w:rsidR="00EE6E64" w:rsidRPr="00EE6E64" w:rsidRDefault="00135417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K_U12</w:t>
            </w:r>
          </w:p>
        </w:tc>
      </w:tr>
      <w:tr w:rsidR="00662009" w:rsidRPr="00EE6E64" w14:paraId="6C896BDD" w14:textId="77777777" w:rsidTr="00863FCD">
        <w:tc>
          <w:tcPr>
            <w:tcW w:w="1701" w:type="dxa"/>
          </w:tcPr>
          <w:p w14:paraId="303B7454" w14:textId="77777777" w:rsidR="00EE6E64" w:rsidRPr="00EE6E64" w:rsidRDefault="00135417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73EA7482" w14:textId="77777777" w:rsidR="00EE6E64" w:rsidRPr="00EE6E64" w:rsidRDefault="00DA2E0E" w:rsidP="00662009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ma kompetencje do: </w:t>
            </w:r>
            <w:r w:rsidRPr="00DA2E0E">
              <w:rPr>
                <w:rFonts w:ascii="Corbel" w:eastAsia="Calibri" w:hAnsi="Corbel" w:cs="Times New Roman"/>
                <w:sz w:val="24"/>
                <w:szCs w:val="24"/>
              </w:rPr>
              <w:t xml:space="preserve">organizowania kontaktów z otoczeniem społecznym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oraz współpracy</w:t>
            </w:r>
            <w:r w:rsidRPr="00DA2E0E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662009">
              <w:rPr>
                <w:rFonts w:ascii="Corbel" w:eastAsia="Calibri" w:hAnsi="Corbel" w:cs="Times New Roman"/>
                <w:sz w:val="24"/>
                <w:szCs w:val="24"/>
              </w:rPr>
              <w:t xml:space="preserve">z interesariuszami zewnętrznymi w celu </w:t>
            </w:r>
            <w:r w:rsidRPr="00DA2E0E">
              <w:rPr>
                <w:rFonts w:ascii="Corbel" w:eastAsia="Calibri" w:hAnsi="Corbel" w:cs="Times New Roman"/>
                <w:sz w:val="24"/>
                <w:szCs w:val="24"/>
              </w:rPr>
              <w:t>rozwiązywania problemów z zakresu pracy socjalnej</w:t>
            </w:r>
            <w:r w:rsidR="00662009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4848FB3" w14:textId="77777777" w:rsidR="00EE6E64" w:rsidRPr="00EE6E64" w:rsidRDefault="00135417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35417">
              <w:rPr>
                <w:rFonts w:ascii="Corbel" w:eastAsia="Calibri" w:hAnsi="Corbel" w:cs="Times New Roman"/>
                <w:sz w:val="24"/>
                <w:szCs w:val="24"/>
              </w:rPr>
              <w:t>K_K01</w:t>
            </w:r>
          </w:p>
        </w:tc>
      </w:tr>
    </w:tbl>
    <w:p w14:paraId="6EFBF312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52A8E80F" w14:textId="77777777" w:rsidR="00EE6E64" w:rsidRPr="00EE6E64" w:rsidRDefault="00EE6E64" w:rsidP="00EE6E64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 </w:t>
      </w:r>
    </w:p>
    <w:p w14:paraId="34DB5E4B" w14:textId="77777777" w:rsidR="00EE6E64" w:rsidRPr="00EE6E64" w:rsidRDefault="00EE6E64" w:rsidP="00EE6E64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14:paraId="5EBD2ABA" w14:textId="77777777" w:rsidR="00EE6E64" w:rsidRPr="00EE6E64" w:rsidRDefault="00EE6E64" w:rsidP="00EE6E64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E6E64" w:rsidRPr="00EE6E64" w14:paraId="668969EF" w14:textId="77777777" w:rsidTr="00863FCD">
        <w:tc>
          <w:tcPr>
            <w:tcW w:w="9639" w:type="dxa"/>
          </w:tcPr>
          <w:p w14:paraId="1A1D065A" w14:textId="77777777" w:rsidR="00EE6E64" w:rsidRPr="00EE6E64" w:rsidRDefault="00EE6E64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EE6E64" w:rsidRPr="00EE6E64" w14:paraId="0238EA42" w14:textId="77777777" w:rsidTr="00863FCD">
        <w:tc>
          <w:tcPr>
            <w:tcW w:w="9639" w:type="dxa"/>
          </w:tcPr>
          <w:p w14:paraId="40B1DB5A" w14:textId="77777777" w:rsidR="00EE6E64" w:rsidRPr="00EE6E64" w:rsidRDefault="00EE6E64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EE6E64" w:rsidRPr="00EE6E64" w14:paraId="2781F98E" w14:textId="77777777" w:rsidTr="00863FCD">
        <w:tc>
          <w:tcPr>
            <w:tcW w:w="9639" w:type="dxa"/>
          </w:tcPr>
          <w:p w14:paraId="5C7FA24B" w14:textId="77777777" w:rsidR="00EE6E64" w:rsidRPr="00EE6E64" w:rsidRDefault="00EE6E64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EE6E64" w:rsidRPr="00EE6E64" w14:paraId="47C94B17" w14:textId="77777777" w:rsidTr="00863FCD">
        <w:tc>
          <w:tcPr>
            <w:tcW w:w="9639" w:type="dxa"/>
          </w:tcPr>
          <w:p w14:paraId="404F930E" w14:textId="77777777" w:rsidR="00EE6E64" w:rsidRPr="00EE6E64" w:rsidRDefault="00EE6E64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14:paraId="10528461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8AD3A9B" w14:textId="77777777" w:rsidR="00EE6E64" w:rsidRPr="00EE6E64" w:rsidRDefault="00EE6E64" w:rsidP="00EE6E64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38AE1D15" w14:textId="77777777" w:rsidR="00EE6E64" w:rsidRPr="00EE6E64" w:rsidRDefault="00EE6E64" w:rsidP="00EE6E64">
      <w:pPr>
        <w:spacing w:after="20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7DCC81F0" w14:textId="77777777" w:rsidTr="00E4096B">
        <w:tc>
          <w:tcPr>
            <w:tcW w:w="9520" w:type="dxa"/>
          </w:tcPr>
          <w:p w14:paraId="0A9E8121" w14:textId="77777777" w:rsidR="00EE6E64" w:rsidRPr="00EE6E64" w:rsidRDefault="00EE6E64" w:rsidP="00EE6E64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EE6E64" w:rsidRPr="00EE6E64" w14:paraId="3D94F226" w14:textId="77777777" w:rsidTr="00E4096B">
        <w:trPr>
          <w:trHeight w:val="225"/>
        </w:trPr>
        <w:tc>
          <w:tcPr>
            <w:tcW w:w="9520" w:type="dxa"/>
          </w:tcPr>
          <w:p w14:paraId="29A1C1CF" w14:textId="77777777" w:rsidR="00EE6E64" w:rsidRPr="00EE6E64" w:rsidRDefault="00E4096B" w:rsidP="00E4096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 xml:space="preserve">Socjologia wychowania jako subdyscyplina naukowa – przedmiot i problematyka. </w:t>
            </w:r>
          </w:p>
        </w:tc>
      </w:tr>
      <w:tr w:rsidR="00E4096B" w:rsidRPr="00EE6E64" w14:paraId="0F093929" w14:textId="77777777" w:rsidTr="00E4096B">
        <w:trPr>
          <w:trHeight w:val="810"/>
        </w:trPr>
        <w:tc>
          <w:tcPr>
            <w:tcW w:w="9520" w:type="dxa"/>
          </w:tcPr>
          <w:p w14:paraId="161A6E61" w14:textId="77777777" w:rsidR="00E4096B" w:rsidRPr="00E4096B" w:rsidRDefault="00E4096B" w:rsidP="00E4096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 xml:space="preserve">Podstawowe pojęcia socjologii wychowania, wybrane teorie rozwoju społecznego jednostki, socjologiczne definicje wychowania (E. Durkheim, F. Znaniecki, J. Szczepański, K. Przecławski, T. </w:t>
            </w:r>
            <w:proofErr w:type="spellStart"/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>Parsons</w:t>
            </w:r>
            <w:proofErr w:type="spellEnd"/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>).</w:t>
            </w:r>
          </w:p>
        </w:tc>
      </w:tr>
      <w:tr w:rsidR="00E4096B" w:rsidRPr="00EE6E64" w14:paraId="4D7222B0" w14:textId="77777777" w:rsidTr="00E4096B">
        <w:trPr>
          <w:trHeight w:val="1425"/>
        </w:trPr>
        <w:tc>
          <w:tcPr>
            <w:tcW w:w="9520" w:type="dxa"/>
          </w:tcPr>
          <w:p w14:paraId="6FE29D07" w14:textId="77777777" w:rsidR="00E4096B" w:rsidRPr="00E4096B" w:rsidRDefault="00E4096B" w:rsidP="00E4096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 xml:space="preserve">Socjalizacja i identyfikacja jako pojęcia socjologiczne. </w:t>
            </w:r>
          </w:p>
          <w:p w14:paraId="63AF0C27" w14:textId="77777777" w:rsidR="00E4096B" w:rsidRPr="00E4096B" w:rsidRDefault="00E4096B" w:rsidP="00E4096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 xml:space="preserve">Rodzina jako środowisko wychowawcze (przemiany współczesnej rodziny: egalitaryzacja, konwencjonalizacja, rodzina nuklearna, rodzina rekonstruowana; relacja czysta w interpretacji </w:t>
            </w:r>
            <w:proofErr w:type="spellStart"/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>Anthonyego</w:t>
            </w:r>
            <w:proofErr w:type="spellEnd"/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proofErr w:type="spellStart"/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>Giddens’a</w:t>
            </w:r>
            <w:proofErr w:type="spellEnd"/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 xml:space="preserve">). Rodzina jako kształtowanie się świadomości kulturowej dziecka: akulturacja, </w:t>
            </w:r>
            <w:proofErr w:type="spellStart"/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>poliwalencja</w:t>
            </w:r>
            <w:proofErr w:type="spellEnd"/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 xml:space="preserve">, alternacja. </w:t>
            </w:r>
          </w:p>
        </w:tc>
      </w:tr>
      <w:tr w:rsidR="00E4096B" w:rsidRPr="00EE6E64" w14:paraId="3A213045" w14:textId="77777777" w:rsidTr="00E4096B">
        <w:trPr>
          <w:trHeight w:val="510"/>
        </w:trPr>
        <w:tc>
          <w:tcPr>
            <w:tcW w:w="9520" w:type="dxa"/>
          </w:tcPr>
          <w:p w14:paraId="2EA990B5" w14:textId="77777777" w:rsidR="00E4096B" w:rsidRPr="00E4096B" w:rsidRDefault="00E4096B" w:rsidP="00E4096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 xml:space="preserve">Pokolenie jako kategoria socjologiczna (ujęcia definicyjne: pokolenie, więź pokoleniowa, konflikt pokoleń). </w:t>
            </w:r>
          </w:p>
        </w:tc>
      </w:tr>
      <w:tr w:rsidR="00E4096B" w:rsidRPr="00EE6E64" w14:paraId="67D88708" w14:textId="77777777" w:rsidTr="00E4096B">
        <w:trPr>
          <w:trHeight w:val="220"/>
        </w:trPr>
        <w:tc>
          <w:tcPr>
            <w:tcW w:w="9520" w:type="dxa"/>
          </w:tcPr>
          <w:p w14:paraId="2645899B" w14:textId="77777777" w:rsidR="00E4096B" w:rsidRPr="00E4096B" w:rsidRDefault="00E4096B" w:rsidP="00E4096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 xml:space="preserve">Środowisko lokalne przestrzenią socjalizacji i wychowania. </w:t>
            </w:r>
          </w:p>
          <w:p w14:paraId="54BCBE2C" w14:textId="77777777" w:rsidR="00E4096B" w:rsidRPr="00E4096B" w:rsidRDefault="00E4096B" w:rsidP="00E4096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 xml:space="preserve">Szkoła w procesie socjalizacji, edukacji i wychowania. </w:t>
            </w:r>
          </w:p>
        </w:tc>
      </w:tr>
      <w:tr w:rsidR="00E4096B" w:rsidRPr="00EE6E64" w14:paraId="26846059" w14:textId="77777777" w:rsidTr="00E4096B">
        <w:trPr>
          <w:trHeight w:val="465"/>
        </w:trPr>
        <w:tc>
          <w:tcPr>
            <w:tcW w:w="9520" w:type="dxa"/>
            <w:tcBorders>
              <w:bottom w:val="single" w:sz="4" w:space="0" w:color="auto"/>
            </w:tcBorders>
          </w:tcPr>
          <w:p w14:paraId="78C13111" w14:textId="77777777" w:rsidR="00E4096B" w:rsidRPr="00E4096B" w:rsidRDefault="00E4096B" w:rsidP="00E4096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 xml:space="preserve">Rola mediów w wychowaniu (teorie wpływu medialnego, wybrane zagadnienia z pedagogiki mass mediów). </w:t>
            </w:r>
          </w:p>
        </w:tc>
      </w:tr>
      <w:tr w:rsidR="00E4096B" w:rsidRPr="00EE6E64" w14:paraId="6642E55A" w14:textId="77777777" w:rsidTr="00E4096B">
        <w:trPr>
          <w:trHeight w:val="810"/>
        </w:trPr>
        <w:tc>
          <w:tcPr>
            <w:tcW w:w="9520" w:type="dxa"/>
            <w:tcBorders>
              <w:bottom w:val="single" w:sz="4" w:space="0" w:color="auto"/>
            </w:tcBorders>
          </w:tcPr>
          <w:p w14:paraId="3F7103E2" w14:textId="77777777" w:rsidR="00E4096B" w:rsidRPr="00E4096B" w:rsidRDefault="00E4096B" w:rsidP="00E4096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 xml:space="preserve">Zmiana społeczna a procesy wychowania i edukacji (społeczeństwo tradycyjne, nowoczesne i ponowoczesne). Kultura popularna jako kontekst wychowania. </w:t>
            </w:r>
          </w:p>
          <w:p w14:paraId="6DAECEDD" w14:textId="77777777" w:rsidR="00E4096B" w:rsidRPr="00E4096B" w:rsidRDefault="00E4096B" w:rsidP="00E4096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>Wpływ globalizacji na środowiska wychowawcze.</w:t>
            </w:r>
          </w:p>
        </w:tc>
      </w:tr>
      <w:tr w:rsidR="00E4096B" w:rsidRPr="00EE6E64" w14:paraId="659D1DF9" w14:textId="77777777" w:rsidTr="00E4096B">
        <w:trPr>
          <w:trHeight w:val="609"/>
        </w:trPr>
        <w:tc>
          <w:tcPr>
            <w:tcW w:w="9520" w:type="dxa"/>
            <w:tcBorders>
              <w:bottom w:val="single" w:sz="4" w:space="0" w:color="auto"/>
            </w:tcBorders>
          </w:tcPr>
          <w:p w14:paraId="2F658B48" w14:textId="77777777" w:rsidR="00E4096B" w:rsidRPr="00E4096B" w:rsidRDefault="00E4096B" w:rsidP="00E4096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>Ideologie wychowania i edukacji (rys historyczny, ujęcia definicyjne, interpretacje edukacji w perspektywie konserwatyzmu, liberalizmu, radykalizmu).</w:t>
            </w:r>
          </w:p>
        </w:tc>
      </w:tr>
    </w:tbl>
    <w:p w14:paraId="5793CAF9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5BDE936A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3.4 Metody dydaktyczne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04CA2500" w14:textId="77777777" w:rsidR="009E7B59" w:rsidRDefault="009E7B59" w:rsidP="009E7B59">
      <w:pPr>
        <w:tabs>
          <w:tab w:val="left" w:pos="284"/>
        </w:tabs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</w:p>
    <w:p w14:paraId="59FA1C28" w14:textId="77777777" w:rsidR="009E7B59" w:rsidRDefault="009E7B59" w:rsidP="009E7B59">
      <w:pPr>
        <w:tabs>
          <w:tab w:val="left" w:pos="284"/>
        </w:tabs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>analiza tekstów z dyskusją, analiza treści multimedialnych, studium przypadków</w:t>
      </w:r>
    </w:p>
    <w:p w14:paraId="6B171C58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70A758CC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5F067BA0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14:paraId="16C18A29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19DE02FD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14:paraId="7525714F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EE6E64" w:rsidRPr="00EE6E64" w14:paraId="17F6963B" w14:textId="77777777" w:rsidTr="00863FCD">
        <w:tc>
          <w:tcPr>
            <w:tcW w:w="1985" w:type="dxa"/>
            <w:vAlign w:val="center"/>
          </w:tcPr>
          <w:p w14:paraId="3878D5E4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EB25EC7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6BEAAEB0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53C9132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1F9AFD5D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EE6E64" w:rsidRPr="00EE6E64" w14:paraId="467BAA8C" w14:textId="77777777" w:rsidTr="00863FCD">
        <w:tc>
          <w:tcPr>
            <w:tcW w:w="1985" w:type="dxa"/>
          </w:tcPr>
          <w:p w14:paraId="69EE06CF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</w:t>
            </w:r>
            <w:proofErr w:type="spellEnd"/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B8827EF" w14:textId="77777777" w:rsidR="00EE6E64" w:rsidRPr="00EE6E64" w:rsidRDefault="003D26F4" w:rsidP="003D26F4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kolokwium lub zaliczenie ustne</w:t>
            </w:r>
          </w:p>
        </w:tc>
        <w:tc>
          <w:tcPr>
            <w:tcW w:w="2126" w:type="dxa"/>
          </w:tcPr>
          <w:p w14:paraId="6170FBE0" w14:textId="77777777" w:rsidR="00EE6E64" w:rsidRPr="00EE6E64" w:rsidRDefault="003D26F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  <w:tr w:rsidR="00EE6E64" w:rsidRPr="00EE6E64" w14:paraId="15A0BD32" w14:textId="77777777" w:rsidTr="003D26F4">
        <w:trPr>
          <w:trHeight w:val="255"/>
        </w:trPr>
        <w:tc>
          <w:tcPr>
            <w:tcW w:w="1985" w:type="dxa"/>
          </w:tcPr>
          <w:p w14:paraId="114AA576" w14:textId="77777777" w:rsidR="003D26F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528" w:type="dxa"/>
          </w:tcPr>
          <w:p w14:paraId="77BA6938" w14:textId="77777777" w:rsidR="003D26F4" w:rsidRPr="00EE6E64" w:rsidRDefault="003D26F4" w:rsidP="003D26F4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kolokwium lub zaliczenie ustne</w:t>
            </w:r>
          </w:p>
        </w:tc>
        <w:tc>
          <w:tcPr>
            <w:tcW w:w="2126" w:type="dxa"/>
          </w:tcPr>
          <w:p w14:paraId="456382E1" w14:textId="77777777" w:rsidR="00EE6E64" w:rsidRPr="00EE6E64" w:rsidRDefault="003D26F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3D26F4"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  <w:tr w:rsidR="003D26F4" w:rsidRPr="00EE6E64" w14:paraId="1E6187AE" w14:textId="77777777" w:rsidTr="00863FCD">
        <w:trPr>
          <w:trHeight w:val="330"/>
        </w:trPr>
        <w:tc>
          <w:tcPr>
            <w:tcW w:w="1985" w:type="dxa"/>
          </w:tcPr>
          <w:p w14:paraId="5286D744" w14:textId="77777777" w:rsidR="003D26F4" w:rsidRPr="00EE6E64" w:rsidRDefault="003D26F4" w:rsidP="003D26F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03</w:t>
            </w:r>
          </w:p>
        </w:tc>
        <w:tc>
          <w:tcPr>
            <w:tcW w:w="5528" w:type="dxa"/>
          </w:tcPr>
          <w:p w14:paraId="19FD3D13" w14:textId="77777777" w:rsidR="003D26F4" w:rsidRDefault="003D26F4" w:rsidP="003D26F4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kolokwium lub zaliczenie ustne</w:t>
            </w:r>
          </w:p>
        </w:tc>
        <w:tc>
          <w:tcPr>
            <w:tcW w:w="2126" w:type="dxa"/>
          </w:tcPr>
          <w:p w14:paraId="231CAE90" w14:textId="77777777" w:rsidR="003D26F4" w:rsidRPr="00EE6E64" w:rsidRDefault="003D26F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3D26F4"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</w:tbl>
    <w:p w14:paraId="1E9EEEFC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2430C0B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14:paraId="7131DB4F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E6E64" w:rsidRPr="00EE6E64" w14:paraId="2234653C" w14:textId="77777777" w:rsidTr="00863FCD">
        <w:tc>
          <w:tcPr>
            <w:tcW w:w="9670" w:type="dxa"/>
          </w:tcPr>
          <w:p w14:paraId="20B75352" w14:textId="77777777" w:rsidR="003D26F4" w:rsidRDefault="003D26F4" w:rsidP="003D26F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uzyskanie 50 proc. maksymalnej liczby punktów (w przypadku kolokwium)</w:t>
            </w:r>
          </w:p>
          <w:p w14:paraId="340440BD" w14:textId="77777777" w:rsidR="00EE6E64" w:rsidRPr="00EE6E64" w:rsidRDefault="003D26F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poprawna odpowiedź na 50 proc. pytań (w przypadku zaliczenia ustnego)</w:t>
            </w:r>
          </w:p>
        </w:tc>
      </w:tr>
    </w:tbl>
    <w:p w14:paraId="4F1C68B7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0FEA1DFC" w14:textId="77777777" w:rsidR="00EE6E64" w:rsidRPr="00EE6E64" w:rsidRDefault="00EE6E64" w:rsidP="00EE6E64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38CF66F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EE6E64" w:rsidRPr="00EE6E64" w14:paraId="56BCD1D6" w14:textId="77777777" w:rsidTr="00863FCD">
        <w:tc>
          <w:tcPr>
            <w:tcW w:w="4962" w:type="dxa"/>
            <w:vAlign w:val="center"/>
          </w:tcPr>
          <w:p w14:paraId="71D6C867" w14:textId="77777777"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7D30D94" w14:textId="77777777"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E6E64" w:rsidRPr="00EE6E64" w14:paraId="78A72543" w14:textId="77777777" w:rsidTr="00863FCD">
        <w:tc>
          <w:tcPr>
            <w:tcW w:w="4962" w:type="dxa"/>
          </w:tcPr>
          <w:p w14:paraId="24CAEE3D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Godziny kontaktowe wynikające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z harmonogramu studiów</w:t>
            </w:r>
          </w:p>
        </w:tc>
        <w:tc>
          <w:tcPr>
            <w:tcW w:w="4677" w:type="dxa"/>
          </w:tcPr>
          <w:p w14:paraId="1822586E" w14:textId="77777777" w:rsidR="00EE6E64" w:rsidRPr="00EE6E64" w:rsidRDefault="006F6F1C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30</w:t>
            </w:r>
          </w:p>
        </w:tc>
      </w:tr>
      <w:tr w:rsidR="00EE6E64" w:rsidRPr="00EE6E64" w14:paraId="35B79553" w14:textId="77777777" w:rsidTr="00863FCD">
        <w:tc>
          <w:tcPr>
            <w:tcW w:w="4962" w:type="dxa"/>
          </w:tcPr>
          <w:p w14:paraId="3F4D691C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17C6350F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9EE4AC8" w14:textId="77777777" w:rsidR="00EE6E64" w:rsidRPr="00EE6E64" w:rsidRDefault="00473E3F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  <w:tr w:rsidR="00EE6E64" w:rsidRPr="00EE6E64" w14:paraId="4471A5BB" w14:textId="77777777" w:rsidTr="00863FCD">
        <w:tc>
          <w:tcPr>
            <w:tcW w:w="4962" w:type="dxa"/>
          </w:tcPr>
          <w:p w14:paraId="5EE8739B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 – praca własna studenta</w:t>
            </w:r>
            <w:r w:rsidR="003D26F4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6A7F513" w14:textId="77777777" w:rsidR="00EE6E64" w:rsidRPr="00EE6E64" w:rsidRDefault="00473E3F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20</w:t>
            </w:r>
          </w:p>
        </w:tc>
      </w:tr>
      <w:tr w:rsidR="00EE6E64" w:rsidRPr="00EE6E64" w14:paraId="25AD9865" w14:textId="77777777" w:rsidTr="00863FCD">
        <w:tc>
          <w:tcPr>
            <w:tcW w:w="4962" w:type="dxa"/>
          </w:tcPr>
          <w:p w14:paraId="56EFC9E1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8209980" w14:textId="77777777" w:rsidR="00EE6E64" w:rsidRPr="00EE6E64" w:rsidRDefault="006F6F1C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50</w:t>
            </w:r>
          </w:p>
        </w:tc>
      </w:tr>
      <w:tr w:rsidR="00EE6E64" w:rsidRPr="00EE6E64" w14:paraId="1E8598EB" w14:textId="77777777" w:rsidTr="00863FCD">
        <w:tc>
          <w:tcPr>
            <w:tcW w:w="4962" w:type="dxa"/>
          </w:tcPr>
          <w:p w14:paraId="0FBC2CD1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1100466" w14:textId="77777777" w:rsidR="00EE6E64" w:rsidRPr="00EE6E64" w:rsidRDefault="006F6F1C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</w:tbl>
    <w:p w14:paraId="06483D60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EE6E64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1C6742BA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0778B8C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4531599E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E6E64" w:rsidRPr="00EE6E64" w14:paraId="1E9D761E" w14:textId="77777777" w:rsidTr="00863FCD">
        <w:trPr>
          <w:trHeight w:val="397"/>
        </w:trPr>
        <w:tc>
          <w:tcPr>
            <w:tcW w:w="3544" w:type="dxa"/>
          </w:tcPr>
          <w:p w14:paraId="1147E17C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DA218C8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</w:p>
        </w:tc>
      </w:tr>
      <w:tr w:rsidR="00EE6E64" w:rsidRPr="00EE6E64" w14:paraId="1D0BF0EE" w14:textId="77777777" w:rsidTr="00863FCD">
        <w:trPr>
          <w:trHeight w:val="397"/>
        </w:trPr>
        <w:tc>
          <w:tcPr>
            <w:tcW w:w="3544" w:type="dxa"/>
          </w:tcPr>
          <w:p w14:paraId="19C91EFD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3B68B54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14:paraId="6E26A503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4DB3FF69" w14:textId="11A6CAC7" w:rsidR="00EE6E64" w:rsidRPr="0070299E" w:rsidRDefault="00EE6E64" w:rsidP="0034610A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7. LITERATURA </w:t>
      </w:r>
    </w:p>
    <w:p w14:paraId="76D8BF2F" w14:textId="46BDE7D8" w:rsidR="0070299E" w:rsidRPr="00EE6E64" w:rsidRDefault="0070299E" w:rsidP="0070299E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70299E" w:rsidRPr="00430EFB" w14:paraId="368011BC" w14:textId="77777777" w:rsidTr="0070299E">
        <w:trPr>
          <w:trHeight w:val="397"/>
        </w:trPr>
        <w:tc>
          <w:tcPr>
            <w:tcW w:w="9356" w:type="dxa"/>
          </w:tcPr>
          <w:p w14:paraId="742B6B6D" w14:textId="77777777" w:rsidR="0070299E" w:rsidRPr="00430EFB" w:rsidRDefault="0070299E" w:rsidP="00046623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0EFB">
              <w:rPr>
                <w:rFonts w:ascii="Corbel" w:eastAsia="Calibri" w:hAnsi="Corbel" w:cs="Times New Roman"/>
                <w:sz w:val="24"/>
                <w:szCs w:val="24"/>
              </w:rPr>
              <w:t>Literatura podstawowa:</w:t>
            </w:r>
          </w:p>
          <w:p w14:paraId="40C53074" w14:textId="77777777" w:rsidR="0070299E" w:rsidRPr="00D64636" w:rsidRDefault="0070299E" w:rsidP="00046623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0EF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Karkowska M. (2007). </w:t>
            </w:r>
            <w:r w:rsidRPr="007D26F4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>Socjologia wychowania. Wybrane elementy. Mechanizmy socjalizacji i edukacja szkolna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. </w:t>
            </w:r>
            <w:r w:rsidRPr="00430EF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Łódź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: Wydawnictwo</w:t>
            </w:r>
            <w:r w:rsidRPr="007D26F4">
              <w:rPr>
                <w:rFonts w:ascii="Lato" w:hAnsi="Lato"/>
                <w:color w:val="212121"/>
                <w:shd w:val="clear" w:color="auto" w:fill="FFFFFF"/>
              </w:rPr>
              <w:t xml:space="preserve"> </w:t>
            </w:r>
            <w:r w:rsidRPr="007D26F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Wyższej Szkoły Humanistyczno-Ekonomicznej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</w:t>
            </w:r>
          </w:p>
          <w:p w14:paraId="67E0B5B8" w14:textId="77777777" w:rsidR="0070299E" w:rsidRPr="00430EFB" w:rsidRDefault="0070299E" w:rsidP="00046623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0EF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Nowak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M. (2008).</w:t>
            </w:r>
            <w:r w:rsidRPr="00430EF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  <w:r w:rsidRPr="00FA27E8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>Teorie i koncepcje wychowania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</w:t>
            </w:r>
            <w:r w:rsidRPr="00430EF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Warszawa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:</w:t>
            </w:r>
            <w:r w:rsidRPr="00430EF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  <w:r w:rsidRPr="00FA27E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Wydawnictwa Akademickie i Profesjonalne</w:t>
            </w:r>
          </w:p>
          <w:p w14:paraId="32A83D0B" w14:textId="77777777" w:rsidR="0070299E" w:rsidRPr="00430EFB" w:rsidRDefault="0070299E" w:rsidP="00046623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0EF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Papież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J. (2011).</w:t>
            </w:r>
            <w:r w:rsidRPr="00430EF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  <w:r w:rsidRPr="00FD2A32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>Tożsamość teorii wychowania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 Kraków: Impuls.</w:t>
            </w:r>
          </w:p>
          <w:p w14:paraId="7B3AA9BB" w14:textId="77777777" w:rsidR="0070299E" w:rsidRPr="00430EFB" w:rsidRDefault="0070299E" w:rsidP="00046623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0EF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Papie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ż J. (2018).</w:t>
            </w:r>
            <w:r w:rsidRPr="00430EF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  <w:r w:rsidRPr="00FD2A32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>Społeczeństwo, kultura, wychowanie.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Gdańsk. Wydawnictwo Uniwersytetu Gdańskiego.</w:t>
            </w:r>
          </w:p>
          <w:p w14:paraId="148E69DD" w14:textId="77777777" w:rsidR="0070299E" w:rsidRPr="00430EFB" w:rsidRDefault="0070299E" w:rsidP="00046623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proofErr w:type="spellStart"/>
            <w:r w:rsidRPr="00430EF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Śliwierski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B. (2015).</w:t>
            </w:r>
            <w:r w:rsidRPr="00430EF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  <w:r w:rsidRPr="00FD2A32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>Współczesne teorie i nurty wychowania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 Kraków: Impuls.</w:t>
            </w:r>
          </w:p>
        </w:tc>
      </w:tr>
      <w:tr w:rsidR="0070299E" w:rsidRPr="001330F0" w14:paraId="449C52A3" w14:textId="77777777" w:rsidTr="0070299E">
        <w:trPr>
          <w:trHeight w:val="397"/>
        </w:trPr>
        <w:tc>
          <w:tcPr>
            <w:tcW w:w="9356" w:type="dxa"/>
          </w:tcPr>
          <w:p w14:paraId="6A3539F4" w14:textId="77777777" w:rsidR="0070299E" w:rsidRDefault="0070299E" w:rsidP="00046623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0EFB">
              <w:rPr>
                <w:rFonts w:ascii="Corbel" w:eastAsia="Calibri" w:hAnsi="Corbel" w:cs="Times New Roman"/>
                <w:sz w:val="24"/>
                <w:szCs w:val="24"/>
              </w:rPr>
              <w:t xml:space="preserve">Literatura uzupełniająca: </w:t>
            </w:r>
          </w:p>
          <w:p w14:paraId="16FD2B9F" w14:textId="77777777" w:rsidR="0070299E" w:rsidRPr="00981423" w:rsidRDefault="0070299E" w:rsidP="00046623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Kotowska A. (2017). </w:t>
            </w:r>
            <w:r w:rsidRPr="00981423">
              <w:rPr>
                <w:rFonts w:ascii="Corbel" w:eastAsia="Calibri" w:hAnsi="Corbel" w:cs="Times New Roman"/>
                <w:sz w:val="24"/>
                <w:szCs w:val="24"/>
              </w:rPr>
              <w:t>Autoprezentacja a obraz samego siebie – socjalizacyjne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uwarunkowania wizerunku</w:t>
            </w:r>
            <w:r w:rsidRPr="00981423">
              <w:rPr>
                <w:rFonts w:ascii="Corbel" w:eastAsia="Calibri" w:hAnsi="Corbel" w:cs="Times New Roman"/>
                <w:sz w:val="24"/>
                <w:szCs w:val="24"/>
              </w:rPr>
              <w:t xml:space="preserve"> [w:] I.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Loewe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, A. Kalisz, E. Tyc (red.).</w:t>
            </w:r>
            <w:r w:rsidRPr="00981423">
              <w:rPr>
                <w:rFonts w:ascii="Corbel" w:eastAsia="Calibri" w:hAnsi="Corbel" w:cs="Times New Roman"/>
                <w:sz w:val="24"/>
                <w:szCs w:val="24"/>
              </w:rPr>
              <w:t xml:space="preserve"> Autopromocja, autoprezentacj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a, wizerunek w mediach masowych. Katowice: Wyd. Uniwersytetu Śląskiego.</w:t>
            </w:r>
          </w:p>
          <w:p w14:paraId="097F2E69" w14:textId="77777777" w:rsidR="0070299E" w:rsidRPr="00430EFB" w:rsidRDefault="0070299E" w:rsidP="00046623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Kotowska A. (2018). </w:t>
            </w:r>
            <w:r w:rsidRPr="00981423">
              <w:rPr>
                <w:rFonts w:ascii="Corbel" w:eastAsia="Calibri" w:hAnsi="Corbel" w:cs="Times New Roman"/>
                <w:sz w:val="24"/>
                <w:szCs w:val="24"/>
              </w:rPr>
              <w:t>Wychowawcze kompetencje rodziny we współczesnym świecie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. Dyskurs i praktyka publiczna </w:t>
            </w:r>
            <w:r w:rsidRPr="00981423">
              <w:rPr>
                <w:rFonts w:ascii="Corbel" w:eastAsia="Calibri" w:hAnsi="Corbel" w:cs="Times New Roman"/>
                <w:sz w:val="24"/>
                <w:szCs w:val="24"/>
              </w:rPr>
              <w:t xml:space="preserve">[w:] I. </w:t>
            </w:r>
            <w:proofErr w:type="spellStart"/>
            <w:r w:rsidRPr="00981423">
              <w:rPr>
                <w:rFonts w:ascii="Corbel" w:eastAsia="Calibri" w:hAnsi="Corbel" w:cs="Times New Roman"/>
                <w:sz w:val="24"/>
                <w:szCs w:val="24"/>
              </w:rPr>
              <w:t>Jazukiewicz</w:t>
            </w:r>
            <w:proofErr w:type="spellEnd"/>
            <w:r w:rsidRPr="00981423">
              <w:rPr>
                <w:rFonts w:ascii="Corbel" w:eastAsia="Calibri" w:hAnsi="Corbel" w:cs="Times New Roman"/>
                <w:sz w:val="24"/>
                <w:szCs w:val="24"/>
              </w:rPr>
              <w:t>, E. Ro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jewska (red.). </w:t>
            </w:r>
            <w:r w:rsidRPr="00981423">
              <w:rPr>
                <w:rFonts w:ascii="Corbel" w:eastAsia="Calibri" w:hAnsi="Corbel" w:cs="Times New Roman"/>
                <w:sz w:val="24"/>
                <w:szCs w:val="24"/>
              </w:rPr>
              <w:t>Sprawności moralne jako p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rzedmiot refleksji wychowawczej. Szczecin: Wyd. Naukowe Uniwersytetu Szczecińskiego.</w:t>
            </w:r>
          </w:p>
          <w:p w14:paraId="5662B1DA" w14:textId="77777777" w:rsidR="0070299E" w:rsidRDefault="0070299E" w:rsidP="000466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30E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Bordieu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 (2012).</w:t>
            </w:r>
            <w:r w:rsidRPr="00430E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6463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Reprodukcja. Elementy teorii systemu nauczani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a.</w:t>
            </w:r>
            <w:r w:rsidRPr="00430E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Wydawnictwo Naukowe PWN.</w:t>
            </w:r>
          </w:p>
          <w:p w14:paraId="234DC90C" w14:textId="77777777" w:rsidR="0070299E" w:rsidRPr="00981423" w:rsidRDefault="0070299E" w:rsidP="000466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7B704E">
              <w:rPr>
                <w:rFonts w:ascii="Corbel" w:hAnsi="Corbel"/>
                <w:b w:val="0"/>
                <w:smallCaps w:val="0"/>
                <w:szCs w:val="24"/>
              </w:rPr>
              <w:t>Brodnicki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</w:t>
            </w:r>
            <w:r w:rsidRPr="007B704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7B704E">
              <w:rPr>
                <w:rFonts w:ascii="Corbel" w:hAnsi="Corbel"/>
                <w:b w:val="0"/>
                <w:smallCaps w:val="0"/>
                <w:szCs w:val="24"/>
              </w:rPr>
              <w:t>Gorloff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</w:t>
            </w:r>
            <w:r w:rsidRPr="007B704E">
              <w:rPr>
                <w:rFonts w:ascii="Corbel" w:hAnsi="Corbel"/>
                <w:b w:val="0"/>
                <w:smallCaps w:val="0"/>
                <w:szCs w:val="24"/>
              </w:rPr>
              <w:t xml:space="preserve"> Kołakowski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 (2010).</w:t>
            </w:r>
            <w:r w:rsidRPr="007B704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6463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Wychowanie-opieka-kształcenie</w:t>
            </w:r>
            <w:proofErr w:type="spellEnd"/>
            <w:r w:rsidRPr="00D6463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 Z badań nad wybranymi problemami edukacji w XX i XXI wieku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0098142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Toruń</w:t>
            </w:r>
            <w:proofErr w:type="spellEnd"/>
            <w:r w:rsidRPr="0098142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  <w:proofErr w:type="spellStart"/>
            <w:r w:rsidRPr="0098142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Akapit</w:t>
            </w:r>
            <w:proofErr w:type="spellEnd"/>
            <w:r w:rsidRPr="0098142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  <w:p w14:paraId="7A268475" w14:textId="77777777" w:rsidR="0070299E" w:rsidRDefault="0070299E" w:rsidP="000466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4C245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Dumont H., Ready, D. D. (2019). </w:t>
            </w:r>
            <w:r w:rsidRPr="004C245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Do Schools Reduce or Exacerbate Inequality? How the Associations Between Student Achievement and Achievement Growth Influence Our Understanding of the Role of Schooling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. </w:t>
            </w:r>
            <w:r w:rsidRPr="00A879F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American Educational Research Journal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57 (2). </w:t>
            </w:r>
          </w:p>
          <w:p w14:paraId="32B47810" w14:textId="77777777" w:rsidR="0070299E" w:rsidRPr="00457E32" w:rsidRDefault="0070299E" w:rsidP="000466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hyperlink r:id="rId7" w:history="1">
              <w:r w:rsidRPr="00495E0C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US"/>
                </w:rPr>
                <w:t>https://journals.sagepub.com/doi/10.3102/0002831219868182</w:t>
              </w:r>
            </w:hyperlink>
          </w:p>
          <w:p w14:paraId="506EC585" w14:textId="77777777" w:rsidR="0070299E" w:rsidRPr="001330F0" w:rsidRDefault="0070299E" w:rsidP="000466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330F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Znaniecki</w:t>
            </w:r>
            <w:proofErr w:type="spellEnd"/>
            <w:r w:rsidRPr="001330F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F. (2001). </w:t>
            </w:r>
            <w:r w:rsidRPr="004C245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Socjologia wychowania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t. 1, t. 2. </w:t>
            </w:r>
            <w:r w:rsidRPr="00A879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Wydawnictwo Naukowe PWN.</w:t>
            </w:r>
          </w:p>
        </w:tc>
      </w:tr>
    </w:tbl>
    <w:p w14:paraId="0D5A3B03" w14:textId="3EAE41EF" w:rsidR="00EE6E64" w:rsidRPr="00EE6E64" w:rsidRDefault="0070299E" w:rsidP="00EE6E64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>Akceptac</w:t>
      </w:r>
      <w:r w:rsidR="00EE6E64" w:rsidRPr="00EE6E64">
        <w:rPr>
          <w:rFonts w:ascii="Corbel" w:eastAsia="Calibri" w:hAnsi="Corbel" w:cs="Times New Roman"/>
          <w:sz w:val="24"/>
          <w:szCs w:val="24"/>
        </w:rPr>
        <w:t>ja Kierownika Jednostki lub osoby upoważnionej</w:t>
      </w:r>
    </w:p>
    <w:p w14:paraId="599689BA" w14:textId="77777777" w:rsidR="009B16CF" w:rsidRDefault="009B16CF"/>
    <w:sectPr w:rsidR="009B16C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97D56" w14:textId="77777777" w:rsidR="002E77FE" w:rsidRDefault="002E77FE" w:rsidP="00EE6E64">
      <w:pPr>
        <w:spacing w:after="0" w:line="240" w:lineRule="auto"/>
      </w:pPr>
      <w:r>
        <w:separator/>
      </w:r>
    </w:p>
  </w:endnote>
  <w:endnote w:type="continuationSeparator" w:id="0">
    <w:p w14:paraId="04E3702F" w14:textId="77777777" w:rsidR="002E77FE" w:rsidRDefault="002E77FE" w:rsidP="00EE6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2D1D6" w14:textId="77777777" w:rsidR="002E77FE" w:rsidRDefault="002E77FE" w:rsidP="00EE6E64">
      <w:pPr>
        <w:spacing w:after="0" w:line="240" w:lineRule="auto"/>
      </w:pPr>
      <w:r>
        <w:separator/>
      </w:r>
    </w:p>
  </w:footnote>
  <w:footnote w:type="continuationSeparator" w:id="0">
    <w:p w14:paraId="71D23302" w14:textId="77777777" w:rsidR="002E77FE" w:rsidRDefault="002E77FE" w:rsidP="00EE6E64">
      <w:pPr>
        <w:spacing w:after="0" w:line="240" w:lineRule="auto"/>
      </w:pPr>
      <w:r>
        <w:continuationSeparator/>
      </w:r>
    </w:p>
  </w:footnote>
  <w:footnote w:id="1">
    <w:p w14:paraId="19D60444" w14:textId="77777777" w:rsidR="00EE6E64" w:rsidRDefault="00EE6E64" w:rsidP="00EE6E6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71C5"/>
    <w:rsid w:val="000171C5"/>
    <w:rsid w:val="0011559D"/>
    <w:rsid w:val="00135417"/>
    <w:rsid w:val="00152A39"/>
    <w:rsid w:val="00167F52"/>
    <w:rsid w:val="00201A91"/>
    <w:rsid w:val="002E77FE"/>
    <w:rsid w:val="003205BC"/>
    <w:rsid w:val="0034610A"/>
    <w:rsid w:val="0035380C"/>
    <w:rsid w:val="003D26F4"/>
    <w:rsid w:val="00473E3F"/>
    <w:rsid w:val="00560A67"/>
    <w:rsid w:val="00586050"/>
    <w:rsid w:val="00592A21"/>
    <w:rsid w:val="005B30B3"/>
    <w:rsid w:val="00607F1C"/>
    <w:rsid w:val="00662009"/>
    <w:rsid w:val="006D14D4"/>
    <w:rsid w:val="006F6F1C"/>
    <w:rsid w:val="0070299E"/>
    <w:rsid w:val="00721FF1"/>
    <w:rsid w:val="00775476"/>
    <w:rsid w:val="00794E45"/>
    <w:rsid w:val="0085503D"/>
    <w:rsid w:val="009B16CF"/>
    <w:rsid w:val="009E7B59"/>
    <w:rsid w:val="009F29CF"/>
    <w:rsid w:val="00AC2AE2"/>
    <w:rsid w:val="00AD147B"/>
    <w:rsid w:val="00C810A6"/>
    <w:rsid w:val="00C93008"/>
    <w:rsid w:val="00DA2E0E"/>
    <w:rsid w:val="00DF3FD9"/>
    <w:rsid w:val="00E4096B"/>
    <w:rsid w:val="00EE6E64"/>
    <w:rsid w:val="00F4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DAC5D"/>
  <w15:docId w15:val="{ADB2027D-39A1-419A-9D9C-EE2C589C8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38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6E6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E6E64"/>
    <w:rPr>
      <w:vertAlign w:val="superscript"/>
    </w:rPr>
  </w:style>
  <w:style w:type="paragraph" w:customStyle="1" w:styleId="Punktygwne">
    <w:name w:val="Punkty główne"/>
    <w:basedOn w:val="Normalny"/>
    <w:rsid w:val="006F6F1C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10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10A6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029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journals.sagepub.com/doi/10.3102/0002831219868182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623223-106C-4649-BC48-2677C05690AC}"/>
</file>

<file path=customXml/itemProps2.xml><?xml version="1.0" encoding="utf-8"?>
<ds:datastoreItem xmlns:ds="http://schemas.openxmlformats.org/officeDocument/2006/customXml" ds:itemID="{C1DF10B2-DA19-4125-9D95-F044271F9BBB}"/>
</file>

<file path=customXml/itemProps3.xml><?xml version="1.0" encoding="utf-8"?>
<ds:datastoreItem xmlns:ds="http://schemas.openxmlformats.org/officeDocument/2006/customXml" ds:itemID="{246328D3-8E1B-4859-82A8-43AD0519B4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1111</Words>
  <Characters>6667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7763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Marek Motyka</cp:lastModifiedBy>
  <cp:revision>5</cp:revision>
  <cp:lastPrinted>2020-02-05T11:02:00Z</cp:lastPrinted>
  <dcterms:created xsi:type="dcterms:W3CDTF">2020-10-27T11:38:00Z</dcterms:created>
  <dcterms:modified xsi:type="dcterms:W3CDTF">2021-10-01T14:45:00Z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